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A9" w:rsidRPr="00145776" w:rsidRDefault="00A61FA9" w:rsidP="00145776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145776">
        <w:rPr>
          <w:rFonts w:ascii="Times New Roman" w:hAnsi="Times New Roman"/>
          <w:b/>
          <w:bCs/>
          <w:sz w:val="24"/>
          <w:szCs w:val="24"/>
          <w:lang w:val="ru-RU" w:eastAsia="ru-RU"/>
        </w:rPr>
        <w:t>                           </w:t>
      </w:r>
      <w:r w:rsidRPr="00145776">
        <w:rPr>
          <w:rFonts w:ascii="Times New Roman" w:hAnsi="Times New Roman"/>
          <w:sz w:val="24"/>
          <w:szCs w:val="24"/>
          <w:lang w:val="ru-RU"/>
        </w:rPr>
        <w:t>СОВЕТ КРАСНОЯРСКОГО СЕЛЬСКОГО ПОСЕЛЕНИЯ</w:t>
      </w:r>
    </w:p>
    <w:p w:rsidR="00A61FA9" w:rsidRPr="00145776" w:rsidRDefault="00A61FA9" w:rsidP="00145776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145776">
        <w:rPr>
          <w:rFonts w:ascii="Times New Roman" w:hAnsi="Times New Roman"/>
          <w:sz w:val="24"/>
          <w:szCs w:val="24"/>
          <w:lang w:val="ru-RU"/>
        </w:rPr>
        <w:tab/>
      </w:r>
      <w:r w:rsidRPr="00145776">
        <w:rPr>
          <w:rFonts w:ascii="Times New Roman" w:hAnsi="Times New Roman"/>
          <w:sz w:val="24"/>
          <w:szCs w:val="24"/>
          <w:lang w:val="ru-RU"/>
        </w:rPr>
        <w:tab/>
      </w:r>
      <w:r w:rsidRPr="00145776">
        <w:rPr>
          <w:rFonts w:ascii="Times New Roman" w:hAnsi="Times New Roman"/>
          <w:sz w:val="24"/>
          <w:szCs w:val="24"/>
          <w:lang w:val="ru-RU"/>
        </w:rPr>
        <w:tab/>
      </w:r>
      <w:r w:rsidRPr="00145776">
        <w:rPr>
          <w:rFonts w:ascii="Times New Roman" w:hAnsi="Times New Roman"/>
          <w:sz w:val="24"/>
          <w:szCs w:val="24"/>
          <w:lang w:val="ru-RU"/>
        </w:rPr>
        <w:tab/>
      </w:r>
      <w:r w:rsidRPr="00145776">
        <w:rPr>
          <w:rFonts w:ascii="Times New Roman" w:hAnsi="Times New Roman"/>
          <w:sz w:val="24"/>
          <w:szCs w:val="24"/>
          <w:lang w:val="ru-RU"/>
        </w:rPr>
        <w:tab/>
      </w:r>
      <w:r w:rsidRPr="00145776">
        <w:rPr>
          <w:rFonts w:ascii="Times New Roman" w:hAnsi="Times New Roman"/>
          <w:sz w:val="24"/>
          <w:szCs w:val="24"/>
          <w:lang w:val="ru-RU"/>
        </w:rPr>
        <w:tab/>
      </w:r>
      <w:r w:rsidRPr="00145776">
        <w:rPr>
          <w:rFonts w:ascii="Times New Roman" w:hAnsi="Times New Roman"/>
          <w:sz w:val="24"/>
          <w:szCs w:val="24"/>
          <w:lang w:val="ru-RU"/>
        </w:rPr>
        <w:tab/>
      </w:r>
    </w:p>
    <w:p w:rsidR="00A61FA9" w:rsidRPr="00145776" w:rsidRDefault="00A61FA9" w:rsidP="00145776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145776">
        <w:rPr>
          <w:rFonts w:ascii="Times New Roman" w:hAnsi="Times New Roman"/>
          <w:sz w:val="24"/>
          <w:szCs w:val="24"/>
          <w:lang w:val="ru-RU"/>
        </w:rPr>
        <w:t>РЕШЕНИЕ</w:t>
      </w:r>
    </w:p>
    <w:p w:rsidR="00A61FA9" w:rsidRPr="00145776" w:rsidRDefault="00A61FA9" w:rsidP="00145776">
      <w:pPr>
        <w:pStyle w:val="Header"/>
        <w:tabs>
          <w:tab w:val="left" w:pos="2970"/>
        </w:tabs>
        <w:jc w:val="center"/>
      </w:pPr>
      <w:r w:rsidRPr="00145776">
        <w:t>с. Красный Яр</w:t>
      </w:r>
    </w:p>
    <w:p w:rsidR="00A61FA9" w:rsidRPr="00145776" w:rsidRDefault="00A61FA9" w:rsidP="00145776">
      <w:pPr>
        <w:pStyle w:val="Header"/>
        <w:tabs>
          <w:tab w:val="left" w:pos="2970"/>
        </w:tabs>
        <w:jc w:val="center"/>
      </w:pPr>
      <w:r w:rsidRPr="00145776">
        <w:t>Кривошеинского района</w:t>
      </w:r>
    </w:p>
    <w:p w:rsidR="00A61FA9" w:rsidRPr="00145776" w:rsidRDefault="00A61FA9" w:rsidP="00145776">
      <w:pPr>
        <w:pStyle w:val="Header"/>
        <w:tabs>
          <w:tab w:val="left" w:pos="3705"/>
        </w:tabs>
        <w:jc w:val="center"/>
      </w:pPr>
      <w:r w:rsidRPr="00145776">
        <w:t>Томской области</w:t>
      </w:r>
    </w:p>
    <w:p w:rsidR="00A61FA9" w:rsidRPr="00145776" w:rsidRDefault="00A61FA9" w:rsidP="00145776">
      <w:pPr>
        <w:pStyle w:val="Header"/>
        <w:tabs>
          <w:tab w:val="left" w:pos="3705"/>
        </w:tabs>
        <w:jc w:val="right"/>
      </w:pPr>
    </w:p>
    <w:p w:rsidR="00A61FA9" w:rsidRPr="00145776" w:rsidRDefault="00A61FA9" w:rsidP="00145776">
      <w:pPr>
        <w:pStyle w:val="Header"/>
        <w:tabs>
          <w:tab w:val="left" w:pos="3705"/>
        </w:tabs>
        <w:jc w:val="center"/>
      </w:pPr>
      <w:r w:rsidRPr="00145776">
        <w:t xml:space="preserve">                                                 </w:t>
      </w:r>
      <w:r>
        <w:t xml:space="preserve">                                                                 №   63 </w:t>
      </w:r>
      <w:r w:rsidRPr="00145776">
        <w:t xml:space="preserve">                                                                      </w:t>
      </w:r>
    </w:p>
    <w:p w:rsidR="00A61FA9" w:rsidRPr="00145776" w:rsidRDefault="00A61FA9" w:rsidP="00145776">
      <w:pPr>
        <w:pStyle w:val="Header"/>
        <w:tabs>
          <w:tab w:val="left" w:pos="708"/>
        </w:tabs>
      </w:pPr>
      <w:r w:rsidRPr="00145776">
        <w:t xml:space="preserve">       </w:t>
      </w:r>
      <w:r>
        <w:t>26</w:t>
      </w:r>
      <w:r w:rsidRPr="00145776">
        <w:t xml:space="preserve"> </w:t>
      </w:r>
      <w:r>
        <w:t>.12.2018</w:t>
      </w:r>
      <w:r w:rsidRPr="00145776">
        <w:t xml:space="preserve">                                                                                                  </w:t>
      </w:r>
      <w:r>
        <w:t xml:space="preserve">   </w:t>
      </w:r>
      <w:r w:rsidRPr="00145776">
        <w:t xml:space="preserve">  </w:t>
      </w:r>
      <w:r>
        <w:t>14</w:t>
      </w:r>
      <w:r w:rsidRPr="00145776">
        <w:t xml:space="preserve"> -е собрание                                                                                                                          </w:t>
      </w:r>
    </w:p>
    <w:p w:rsidR="00A61FA9" w:rsidRPr="00145776" w:rsidRDefault="00A61FA9" w:rsidP="001457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45776">
        <w:rPr>
          <w:rFonts w:ascii="Times New Roman" w:hAnsi="Times New Roman"/>
          <w:sz w:val="24"/>
          <w:szCs w:val="24"/>
          <w:lang w:val="ru-RU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 w:rsidRPr="0014577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C14C22">
        <w:rPr>
          <w:rFonts w:ascii="Times New Roman" w:hAnsi="Times New Roman"/>
          <w:sz w:val="24"/>
          <w:szCs w:val="24"/>
          <w:lang w:val="ru-RU"/>
        </w:rPr>
        <w:t xml:space="preserve">созыва                                </w:t>
      </w:r>
      <w:r w:rsidRPr="00145776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</w:p>
    <w:p w:rsidR="00A61FA9" w:rsidRDefault="00A61FA9" w:rsidP="0014577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45776">
        <w:rPr>
          <w:rFonts w:ascii="Times New Roman" w:hAnsi="Times New Roman"/>
          <w:b/>
          <w:bCs/>
          <w:sz w:val="24"/>
          <w:szCs w:val="24"/>
          <w:lang w:val="ru-RU" w:eastAsia="ru-RU"/>
        </w:rPr>
        <w:t>О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б утверждении порядка</w:t>
      </w:r>
      <w:r w:rsidRPr="00145776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предоставления и </w:t>
      </w:r>
    </w:p>
    <w:p w:rsidR="00A61FA9" w:rsidRDefault="00A61FA9" w:rsidP="0014577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45776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расходования  средств, передаваемых </w:t>
      </w:r>
    </w:p>
    <w:p w:rsidR="00A61FA9" w:rsidRDefault="00A61FA9" w:rsidP="0014577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45776">
        <w:rPr>
          <w:rFonts w:ascii="Times New Roman" w:hAnsi="Times New Roman"/>
          <w:b/>
          <w:bCs/>
          <w:sz w:val="24"/>
          <w:szCs w:val="24"/>
          <w:lang w:val="ru-RU" w:eastAsia="ru-RU"/>
        </w:rPr>
        <w:t>из бюджета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Красноярского сельского</w:t>
      </w:r>
    </w:p>
    <w:p w:rsidR="00A61FA9" w:rsidRDefault="00A61FA9" w:rsidP="0014577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 поселения </w:t>
      </w:r>
      <w:r w:rsidRPr="00145776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бюджету муниципального </w:t>
      </w:r>
    </w:p>
    <w:p w:rsidR="00A61FA9" w:rsidRDefault="00A61FA9" w:rsidP="0014577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45776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образования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Кривошеинский </w:t>
      </w:r>
      <w:r w:rsidRPr="00145776">
        <w:rPr>
          <w:rFonts w:ascii="Times New Roman" w:hAnsi="Times New Roman"/>
          <w:b/>
          <w:bCs/>
          <w:sz w:val="24"/>
          <w:szCs w:val="24"/>
          <w:lang w:val="ru-RU" w:eastAsia="ru-RU"/>
        </w:rPr>
        <w:t>район  на</w:t>
      </w:r>
    </w:p>
    <w:p w:rsidR="00A61FA9" w:rsidRDefault="00A61FA9" w:rsidP="0014577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45776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осуществление части передаваемых полномочий  </w:t>
      </w:r>
    </w:p>
    <w:p w:rsidR="00A61FA9" w:rsidRDefault="00A61FA9" w:rsidP="0014577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45776">
        <w:rPr>
          <w:rFonts w:ascii="Times New Roman" w:hAnsi="Times New Roman"/>
          <w:b/>
          <w:bCs/>
          <w:sz w:val="24"/>
          <w:szCs w:val="24"/>
          <w:lang w:val="ru-RU" w:eastAsia="ru-RU"/>
        </w:rPr>
        <w:t>по решению вопросов местного значения и</w:t>
      </w:r>
    </w:p>
    <w:p w:rsidR="00A61FA9" w:rsidRDefault="00A61FA9" w:rsidP="0014577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45776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методике расчета иных межбюджетных отношений</w:t>
      </w:r>
    </w:p>
    <w:p w:rsidR="00A61FA9" w:rsidRPr="00145776" w:rsidRDefault="00A61FA9" w:rsidP="00145776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:rsidR="00A61FA9" w:rsidRDefault="00A61FA9" w:rsidP="00145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61FA9" w:rsidRDefault="00A61FA9" w:rsidP="00AF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45776">
        <w:rPr>
          <w:rFonts w:ascii="Times New Roman" w:hAnsi="Times New Roman"/>
          <w:sz w:val="24"/>
          <w:szCs w:val="24"/>
          <w:lang w:val="ru-RU" w:eastAsia="ru-RU"/>
        </w:rPr>
        <w:t xml:space="preserve">В соответствии </w:t>
      </w:r>
      <w:r>
        <w:rPr>
          <w:rFonts w:ascii="Times New Roman" w:hAnsi="Times New Roman"/>
          <w:sz w:val="24"/>
          <w:szCs w:val="24"/>
          <w:lang w:val="ru-RU" w:eastAsia="ru-RU"/>
        </w:rPr>
        <w:t>ст. 142.5</w:t>
      </w:r>
      <w:r w:rsidRPr="00145776">
        <w:rPr>
          <w:rFonts w:ascii="Times New Roman" w:hAnsi="Times New Roman"/>
          <w:sz w:val="24"/>
          <w:szCs w:val="24"/>
          <w:lang w:val="ru-RU" w:eastAsia="ru-RU"/>
        </w:rPr>
        <w:t xml:space="preserve"> Бюджетного кодекса Российской Федерации, Уставом муниципального образования </w:t>
      </w:r>
      <w:r>
        <w:rPr>
          <w:rFonts w:ascii="Times New Roman" w:hAnsi="Times New Roman"/>
          <w:sz w:val="24"/>
          <w:szCs w:val="24"/>
          <w:lang w:val="ru-RU" w:eastAsia="ru-RU"/>
        </w:rPr>
        <w:t>Красноярское сельское поселение</w:t>
      </w:r>
    </w:p>
    <w:p w:rsidR="00A61FA9" w:rsidRPr="00145776" w:rsidRDefault="00A61FA9" w:rsidP="00AF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61FA9" w:rsidRPr="00162099" w:rsidRDefault="00A61FA9" w:rsidP="00162099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162099">
        <w:rPr>
          <w:rFonts w:ascii="Times New Roman" w:hAnsi="Times New Roman"/>
          <w:sz w:val="24"/>
          <w:szCs w:val="24"/>
          <w:lang w:val="ru-RU"/>
        </w:rPr>
        <w:t>Совет Красноярского сельского поселения РЕШИЛ:</w:t>
      </w:r>
    </w:p>
    <w:p w:rsidR="00A61FA9" w:rsidRDefault="00A61FA9" w:rsidP="00A570A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62099">
        <w:rPr>
          <w:rFonts w:ascii="Times New Roman" w:hAnsi="Times New Roman"/>
          <w:sz w:val="24"/>
          <w:szCs w:val="24"/>
          <w:lang w:val="ru-RU" w:eastAsia="ru-RU"/>
        </w:rPr>
        <w:t>Утвердить Порядок предоставления и расходования  средств, передаваемых из бюджета муниципального образования Красноярское сельское поселение бюджету муниципального образования Кривошеинский район на осуществление части передаваемых полномочий  по решению вопросов местного значения и методику расчета ины</w:t>
      </w:r>
      <w:r>
        <w:rPr>
          <w:rFonts w:ascii="Times New Roman" w:hAnsi="Times New Roman"/>
          <w:sz w:val="24"/>
          <w:szCs w:val="24"/>
          <w:lang w:val="ru-RU" w:eastAsia="ru-RU"/>
        </w:rPr>
        <w:t>х межбюджетных отношений</w:t>
      </w:r>
      <w:r w:rsidRPr="00162099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A61FA9" w:rsidRPr="00A570A2" w:rsidRDefault="00A61FA9" w:rsidP="00A570A2">
      <w:pPr>
        <w:pStyle w:val="BodyText"/>
        <w:numPr>
          <w:ilvl w:val="0"/>
          <w:numId w:val="1"/>
        </w:numPr>
        <w:spacing w:after="0" w:line="276" w:lineRule="auto"/>
        <w:jc w:val="both"/>
      </w:pPr>
      <w:r w:rsidRPr="00A570A2">
        <w:t>Настоящее Решение опубликовать на официальном сайте Администрации Красноярского сельского поселения</w:t>
      </w:r>
      <w:r>
        <w:t xml:space="preserve"> </w:t>
      </w:r>
      <w:r w:rsidRPr="00A570A2">
        <w:t xml:space="preserve"> в сети  Интернет.</w:t>
      </w:r>
    </w:p>
    <w:p w:rsidR="00A61FA9" w:rsidRDefault="00A61FA9" w:rsidP="00A570A2">
      <w:pPr>
        <w:pStyle w:val="BodyText"/>
        <w:spacing w:after="0" w:line="276" w:lineRule="auto"/>
        <w:ind w:left="34"/>
        <w:jc w:val="both"/>
        <w:rPr>
          <w:sz w:val="20"/>
          <w:szCs w:val="20"/>
        </w:rPr>
      </w:pPr>
      <w:r w:rsidRPr="00A570A2">
        <w:t xml:space="preserve">         3.</w:t>
      </w:r>
      <w:r>
        <w:t xml:space="preserve"> </w:t>
      </w:r>
      <w:r w:rsidRPr="00A570A2">
        <w:t>Настоящее Решение вступает в силу с даты опубликования</w:t>
      </w:r>
      <w:r>
        <w:rPr>
          <w:sz w:val="20"/>
          <w:szCs w:val="20"/>
        </w:rPr>
        <w:t>.</w:t>
      </w:r>
    </w:p>
    <w:p w:rsidR="00A61FA9" w:rsidRDefault="00A61FA9" w:rsidP="00162099">
      <w:pPr>
        <w:pStyle w:val="BodyText"/>
        <w:ind w:left="720"/>
        <w:jc w:val="both"/>
      </w:pPr>
    </w:p>
    <w:p w:rsidR="00A61FA9" w:rsidRPr="00162099" w:rsidRDefault="00A61FA9" w:rsidP="00162099">
      <w:pPr>
        <w:pStyle w:val="BodyText"/>
        <w:ind w:left="720"/>
        <w:jc w:val="both"/>
      </w:pPr>
    </w:p>
    <w:p w:rsidR="00A61FA9" w:rsidRPr="00162099" w:rsidRDefault="00A61FA9" w:rsidP="00162099">
      <w:pPr>
        <w:pStyle w:val="BodyText"/>
        <w:spacing w:after="0"/>
        <w:ind w:left="720"/>
        <w:jc w:val="both"/>
      </w:pPr>
      <w:r>
        <w:rPr>
          <w:sz w:val="18"/>
          <w:szCs w:val="18"/>
        </w:rPr>
        <w:t xml:space="preserve"> </w:t>
      </w:r>
      <w:r w:rsidRPr="00162099">
        <w:t xml:space="preserve">Председатель Совета </w:t>
      </w:r>
      <w:r w:rsidRPr="00162099">
        <w:tab/>
      </w:r>
      <w:r>
        <w:tab/>
      </w:r>
      <w:r>
        <w:tab/>
        <w:t xml:space="preserve">         </w:t>
      </w:r>
      <w:r w:rsidRPr="00162099">
        <w:t>Глава Красноярского</w:t>
      </w:r>
    </w:p>
    <w:p w:rsidR="00A61FA9" w:rsidRPr="00162099" w:rsidRDefault="00A61FA9" w:rsidP="00162099">
      <w:pPr>
        <w:pStyle w:val="BodyText"/>
        <w:spacing w:after="0"/>
        <w:ind w:left="720"/>
        <w:jc w:val="both"/>
      </w:pPr>
      <w:r w:rsidRPr="00162099">
        <w:t xml:space="preserve">Красноярского сельского поселения </w:t>
      </w:r>
      <w:r w:rsidRPr="00162099">
        <w:tab/>
        <w:t xml:space="preserve">         Красноярского сельского поселения  </w:t>
      </w:r>
      <w:r>
        <w:t>Коломин А.Н</w:t>
      </w:r>
      <w:r>
        <w:tab/>
      </w:r>
      <w:r>
        <w:tab/>
      </w:r>
      <w:r>
        <w:tab/>
      </w:r>
      <w:r>
        <w:tab/>
        <w:t xml:space="preserve">                     К</w:t>
      </w:r>
      <w:r w:rsidRPr="00162099">
        <w:t>оломин А.Н</w:t>
      </w:r>
    </w:p>
    <w:p w:rsidR="00A61FA9" w:rsidRPr="00145776" w:rsidRDefault="00A61FA9" w:rsidP="00145776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45776">
        <w:rPr>
          <w:rFonts w:ascii="Times New Roman" w:hAnsi="Times New Roman"/>
          <w:b/>
          <w:bCs/>
          <w:sz w:val="24"/>
          <w:szCs w:val="24"/>
          <w:lang w:val="ru-RU" w:eastAsia="ru-RU"/>
        </w:rPr>
        <w:br w:type="textWrapping" w:clear="all"/>
      </w:r>
    </w:p>
    <w:p w:rsidR="00A61FA9" w:rsidRDefault="00A61FA9" w:rsidP="00F5080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A61FA9" w:rsidRDefault="00A61FA9" w:rsidP="00F5080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A61FA9" w:rsidRDefault="00A61FA9" w:rsidP="00F5080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A61FA9" w:rsidRDefault="00A61FA9" w:rsidP="00F5080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ru-RU" w:eastAsia="ru-RU"/>
        </w:rPr>
      </w:pPr>
    </w:p>
    <w:p w:rsidR="00A61FA9" w:rsidRDefault="00A61FA9" w:rsidP="00F5080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ru-RU" w:eastAsia="ru-RU"/>
        </w:rPr>
      </w:pPr>
    </w:p>
    <w:p w:rsidR="00A61FA9" w:rsidRDefault="00A61FA9" w:rsidP="00F5080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ru-RU" w:eastAsia="ru-RU"/>
        </w:rPr>
      </w:pPr>
    </w:p>
    <w:p w:rsidR="00A61FA9" w:rsidRDefault="00A61FA9" w:rsidP="00F5080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ru-RU" w:eastAsia="ru-RU"/>
        </w:rPr>
      </w:pPr>
    </w:p>
    <w:p w:rsidR="00A61FA9" w:rsidRPr="006F4AEA" w:rsidRDefault="00A61FA9" w:rsidP="00F5080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bCs/>
          <w:sz w:val="20"/>
          <w:szCs w:val="20"/>
          <w:lang w:val="ru-RU" w:eastAsia="ru-RU"/>
        </w:rPr>
        <w:t>Приложение</w:t>
      </w:r>
    </w:p>
    <w:p w:rsidR="00A61FA9" w:rsidRPr="006F4AEA" w:rsidRDefault="00A61FA9" w:rsidP="00F5080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bCs/>
          <w:sz w:val="20"/>
          <w:szCs w:val="20"/>
          <w:lang w:val="ru-RU" w:eastAsia="ru-RU"/>
        </w:rPr>
        <w:t>к решению Совета Красноярского</w:t>
      </w:r>
    </w:p>
    <w:p w:rsidR="00A61FA9" w:rsidRPr="006F4AEA" w:rsidRDefault="00A61FA9" w:rsidP="00F5080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bCs/>
          <w:sz w:val="20"/>
          <w:szCs w:val="20"/>
          <w:lang w:val="ru-RU" w:eastAsia="ru-RU"/>
        </w:rPr>
        <w:t xml:space="preserve"> сельского поселения</w:t>
      </w:r>
    </w:p>
    <w:p w:rsidR="00A61FA9" w:rsidRPr="006F4AEA" w:rsidRDefault="00A61FA9" w:rsidP="00F5080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bCs/>
          <w:sz w:val="20"/>
          <w:szCs w:val="20"/>
          <w:lang w:val="ru-RU" w:eastAsia="ru-RU"/>
        </w:rPr>
        <w:t xml:space="preserve">№   от </w:t>
      </w:r>
      <w:r>
        <w:rPr>
          <w:rFonts w:ascii="Times New Roman" w:hAnsi="Times New Roman"/>
          <w:bCs/>
          <w:sz w:val="20"/>
          <w:szCs w:val="20"/>
          <w:lang w:val="ru-RU" w:eastAsia="ru-RU"/>
        </w:rPr>
        <w:t>.11.2018</w:t>
      </w:r>
      <w:r w:rsidRPr="006F4AEA">
        <w:rPr>
          <w:rFonts w:ascii="Times New Roman" w:hAnsi="Times New Roman"/>
          <w:bCs/>
          <w:sz w:val="20"/>
          <w:szCs w:val="20"/>
          <w:lang w:val="ru-RU" w:eastAsia="ru-RU"/>
        </w:rPr>
        <w:t xml:space="preserve"> года</w:t>
      </w:r>
    </w:p>
    <w:p w:rsidR="00A61FA9" w:rsidRPr="006F4AEA" w:rsidRDefault="00A61FA9" w:rsidP="00F5080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b/>
          <w:bCs/>
          <w:sz w:val="20"/>
          <w:szCs w:val="20"/>
          <w:lang w:val="ru-RU" w:eastAsia="ru-RU"/>
        </w:rPr>
        <w:t>Порядок</w:t>
      </w:r>
    </w:p>
    <w:p w:rsidR="00A61FA9" w:rsidRDefault="00A61FA9" w:rsidP="00F6195F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bCs/>
          <w:sz w:val="20"/>
          <w:szCs w:val="20"/>
          <w:lang w:val="ru-RU" w:eastAsia="ru-RU"/>
        </w:rPr>
        <w:t>предоставления и расходования  средств, передаваемых из бюджета Красноярского сельского поселения  бюджету муниципального образования Кривошеинский район на осуществление части передаваемых полномочий  по решению вопросов местного значения и методика расчета ины</w:t>
      </w:r>
      <w:r>
        <w:rPr>
          <w:rFonts w:ascii="Times New Roman" w:hAnsi="Times New Roman"/>
          <w:bCs/>
          <w:sz w:val="20"/>
          <w:szCs w:val="20"/>
          <w:lang w:val="ru-RU" w:eastAsia="ru-RU"/>
        </w:rPr>
        <w:t>х межбюджетных отношений на 2019</w:t>
      </w:r>
      <w:r w:rsidRPr="006F4AEA">
        <w:rPr>
          <w:rFonts w:ascii="Times New Roman" w:hAnsi="Times New Roman"/>
          <w:bCs/>
          <w:sz w:val="20"/>
          <w:szCs w:val="20"/>
          <w:lang w:val="ru-RU" w:eastAsia="ru-RU"/>
        </w:rPr>
        <w:t xml:space="preserve"> год</w:t>
      </w:r>
    </w:p>
    <w:p w:rsidR="00A61FA9" w:rsidRPr="006F4AEA" w:rsidRDefault="00A61FA9" w:rsidP="00F6195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A61FA9" w:rsidRPr="006F4AEA" w:rsidRDefault="00A61FA9" w:rsidP="00F6195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b/>
          <w:bCs/>
          <w:sz w:val="20"/>
          <w:szCs w:val="20"/>
          <w:lang w:val="ru-RU" w:eastAsia="ru-RU"/>
        </w:rPr>
        <w:t>I. Общие положения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 xml:space="preserve">1.1. Настоящий порядок предоставления и расходования  средств, передаваемых из бюджета </w:t>
      </w:r>
      <w:r w:rsidRPr="006F4AEA">
        <w:rPr>
          <w:rFonts w:ascii="Times New Roman" w:hAnsi="Times New Roman"/>
          <w:bCs/>
          <w:sz w:val="20"/>
          <w:szCs w:val="20"/>
          <w:lang w:val="ru-RU" w:eastAsia="ru-RU"/>
        </w:rPr>
        <w:t>Красноярского сельского поселения  бюджету муниципального образования Кривошеинский район</w:t>
      </w:r>
      <w:r w:rsidRPr="006F4AEA">
        <w:rPr>
          <w:rFonts w:ascii="Times New Roman" w:hAnsi="Times New Roman"/>
          <w:sz w:val="20"/>
          <w:szCs w:val="20"/>
          <w:lang w:val="ru-RU" w:eastAsia="ru-RU"/>
        </w:rPr>
        <w:t xml:space="preserve"> на осуществление части передаваемых полномочий  по решению вопросов местного значения, разработан в целях установления методики расчета, порядка перечисления указанных трансфертов и использования средств бюджета муниципального образования Красноярское сельское поселение, направляемых на финансовое обеспечение вопросов местного значения (далее – иные межбюджетные трансферты).</w:t>
      </w:r>
    </w:p>
    <w:p w:rsidR="00A61FA9" w:rsidRPr="006F4AEA" w:rsidRDefault="00A61FA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b/>
          <w:bCs/>
          <w:sz w:val="20"/>
          <w:szCs w:val="20"/>
          <w:lang w:val="ru-RU" w:eastAsia="ru-RU"/>
        </w:rPr>
        <w:t>II. Порядок планирования и перечисления иных межбюджетных трансфертов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2.1. Иные межбюджетные трансферты предусматриваются в бюджете муниципального образования Красноярского сельского поселения  на  текущий (очередной) финансовый год в объемах, утвержденных решением  Совета Красноярского сельского поселения о бюджете на очередной финансовый год и плановый период и предоставляются за счет собственных доходов бюджета муниципального образования Красноярского сельского поселения.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 xml:space="preserve">2.2. Иные межбюджетные трансферты предоставляются на основании соглашения «О передаче части полномочий по решению вопросов местного значения муниципального образования Красноярское сельское поселение органам местного самоуправления муниципального образования </w:t>
      </w:r>
      <w:r>
        <w:rPr>
          <w:rFonts w:ascii="Times New Roman" w:hAnsi="Times New Roman"/>
          <w:sz w:val="20"/>
          <w:szCs w:val="20"/>
          <w:lang w:val="ru-RU" w:eastAsia="ru-RU"/>
        </w:rPr>
        <w:t>Кривошеинский район на 2019</w:t>
      </w:r>
      <w:r w:rsidRPr="006F4AEA">
        <w:rPr>
          <w:rFonts w:ascii="Times New Roman" w:hAnsi="Times New Roman"/>
          <w:sz w:val="20"/>
          <w:szCs w:val="20"/>
          <w:lang w:val="ru-RU" w:eastAsia="ru-RU"/>
        </w:rPr>
        <w:t xml:space="preserve"> год», заключаемого между муниципальным образованием Красноярское сельское поселение  и получателем иных межбюджетных трансфертов.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2.3. Предоставление иных межбюджетных трансфертов получателю осуществляется администрацией муниципального образования Красноярское сельское поселение в объеме средств, предусмотренных решением Совета Красноярского сельского поселения о бюджете на соответствующий финансовый год, в соответствии с бюджетной росписью, в пределах бюджетных ассигнований, утвержденных в установленном порядке.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2.4. Получатель имеет право дополнительно направлять собственные материальные ресурсы и финансовые средства для осуществления переданных полномочий в случае и порядке, предусмотренных законодательством Российской Федерации, а также Уставом муниципального образования Красноярское сельское поселение и настоящим порядком.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2.5. Перечисление иных межбюджетных трансфертов из бюджета муниципального образования Красноярское сельское поселение осуществляется ежемесячно в размере 1/12 годовой суммы не позднее 05 числа текущего месяца .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2.6. Иные межбюджетные трансферты зачисляются на лицевые счета получателя по исполнению бюджета муниципального образования Красноярское сельское поселение и отражаются в бюджете муниципального образования Красноярское сельское поселение в полном объеме.</w:t>
      </w:r>
    </w:p>
    <w:p w:rsidR="00A61FA9" w:rsidRPr="006F4AEA" w:rsidRDefault="00A61FA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b/>
          <w:bCs/>
          <w:sz w:val="20"/>
          <w:szCs w:val="20"/>
          <w:lang w:val="ru-RU" w:eastAsia="ru-RU"/>
        </w:rPr>
        <w:t>III. Методика расчета иных межбюджетных трансфертов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3.1. Объем иных межбюджетных трансфертов рассчитывается исходя из потребности в фонде оплаты труда на выполнение работ по решению вопросов местного значения.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3.2. Расчет иных межбюджетных трансфертов определяется по следующей формуле: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S = C * N, где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S – объем иных межбюджетных трансфертов   из бюджета муниципального образования Красноярское сельское поселение на реализацию вопроса местного значения;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C – норматив расходов на реализацию соответствующего полномочия муниципального образования Кривошеинский район в расчете на одного жителя за счет иных межбюджетных трансфертов из бюджета муниципального образования Красноярское сельское поселение;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N – численность населения муниципального образования Красноярское сельское поселение, участвующего в передаче  соответствующего полномочия.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3.3. Норматив расходов на реализацию соответствующего полномочия муниципального образования за счет иных межбюджетных трансфертов из бюджетов муниципального образования Красноярское сельское поселение определяется по следующей формуле: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С = S </w:t>
      </w:r>
      <w:r w:rsidRPr="006F4AEA">
        <w:rPr>
          <w:rFonts w:ascii="Times New Roman" w:hAnsi="Times New Roman"/>
          <w:sz w:val="20"/>
          <w:szCs w:val="20"/>
          <w:vertAlign w:val="subscript"/>
          <w:lang w:val="ru-RU" w:eastAsia="ru-RU"/>
        </w:rPr>
        <w:t>n</w:t>
      </w:r>
      <w:r w:rsidRPr="006F4AEA">
        <w:rPr>
          <w:rFonts w:ascii="Times New Roman" w:hAnsi="Times New Roman"/>
          <w:sz w:val="20"/>
          <w:szCs w:val="20"/>
          <w:lang w:val="ru-RU" w:eastAsia="ru-RU"/>
        </w:rPr>
        <w:t xml:space="preserve"> / Σ N, где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C – норматив расходов на реализацию соответствующего полномочия муниципального образования Кривошеинский район;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S</w:t>
      </w:r>
      <w:r w:rsidRPr="006F4AEA">
        <w:rPr>
          <w:rFonts w:ascii="Times New Roman" w:hAnsi="Times New Roman"/>
          <w:sz w:val="20"/>
          <w:szCs w:val="20"/>
          <w:vertAlign w:val="subscript"/>
          <w:lang w:val="ru-RU" w:eastAsia="ru-RU"/>
        </w:rPr>
        <w:t>n</w:t>
      </w:r>
      <w:r w:rsidRPr="006F4AEA">
        <w:rPr>
          <w:rFonts w:ascii="Times New Roman" w:hAnsi="Times New Roman"/>
          <w:sz w:val="20"/>
          <w:szCs w:val="20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Σ N – общая численность постоянного населения, проживающих в муниципальном образовании Красноярское сельское поселение, участвующих в передаче соответствующего полномочия.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3.4. Объём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и прочих расходов рассчитывается по следующей формуле: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Sn = Кm/Hm*Hp, где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S</w:t>
      </w:r>
      <w:r w:rsidRPr="006F4AEA">
        <w:rPr>
          <w:rFonts w:ascii="Times New Roman" w:hAnsi="Times New Roman"/>
          <w:sz w:val="20"/>
          <w:szCs w:val="20"/>
          <w:vertAlign w:val="subscript"/>
          <w:lang w:val="ru-RU" w:eastAsia="ru-RU"/>
        </w:rPr>
        <w:t>n</w:t>
      </w:r>
      <w:r w:rsidRPr="006F4AEA">
        <w:rPr>
          <w:rFonts w:ascii="Times New Roman" w:hAnsi="Times New Roman"/>
          <w:sz w:val="20"/>
          <w:szCs w:val="20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Кm – объем расходов на содержание муниципальных служащих;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Hm – предельная численность муниципальных служащих по муниципальному образованию;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Hp – численность муниципальных служащих по муниципальному образованию, предусмотренная на исполнение соответствующего полномочия.</w:t>
      </w:r>
    </w:p>
    <w:p w:rsidR="00A61FA9" w:rsidRPr="006F4AEA" w:rsidRDefault="00A61FA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b/>
          <w:bCs/>
          <w:sz w:val="20"/>
          <w:szCs w:val="20"/>
          <w:lang w:val="ru-RU" w:eastAsia="ru-RU"/>
        </w:rPr>
        <w:t>IV.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4.1. Расходование иных межбюджетных трансфертов осуществляется в порядке, установленном для исполнения местного бюджета.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4.2. Получатель обеспечивает использование иных межбюджетных трансфертов по целевому назначению, в пределах полномочий, предоставленных ему бюджетным законодательством Российской Федерации.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4.3. Получатель с момента получения иных межбюджетных трансфертов ежеквартально, до 3 числа месяца, следующего за отчетным кварталом, предоставляет муниципальному образованию Красноярское сельское поселение отчет об использовании иных межбюджетных трансфертов по форме согласно приложению №1 к настоящему порядку.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4.</w:t>
      </w:r>
      <w:r>
        <w:rPr>
          <w:rFonts w:ascii="Times New Roman" w:hAnsi="Times New Roman"/>
          <w:sz w:val="20"/>
          <w:szCs w:val="20"/>
          <w:lang w:val="ru-RU" w:eastAsia="ru-RU"/>
        </w:rPr>
        <w:t>4</w:t>
      </w:r>
      <w:r w:rsidRPr="006F4AEA">
        <w:rPr>
          <w:rFonts w:ascii="Times New Roman" w:hAnsi="Times New Roman"/>
          <w:sz w:val="20"/>
          <w:szCs w:val="20"/>
          <w:lang w:val="ru-RU" w:eastAsia="ru-RU"/>
        </w:rPr>
        <w:t>. Нарушение получателем иных межбюджетных трансфертов сроков предоставления информации и отчетности, несоответствии предоставленных документов установленным требованиям или непредставление документов, указанных в пунктах 4.3,4.4 настоящего порядка, является основанием для принятия мер бюджетного принуждения в порядке, установленном бюджетным законодательством Российской Федерации.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4.5</w:t>
      </w:r>
      <w:r w:rsidRPr="006F4AEA">
        <w:rPr>
          <w:rFonts w:ascii="Times New Roman" w:hAnsi="Times New Roman"/>
          <w:sz w:val="20"/>
          <w:szCs w:val="20"/>
          <w:lang w:val="ru-RU" w:eastAsia="ru-RU"/>
        </w:rPr>
        <w:t>. Получатель иных межбюджетных трансфертов несет ответственность в соответствии с законодательством Российской Федерации за неисполнение или ненадлежащее исполнение своих обязанностей, предусмотренных настоящим порядком, а также за нецелевое использование средств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4.6.</w:t>
      </w:r>
      <w:r w:rsidRPr="006F4AEA">
        <w:rPr>
          <w:rFonts w:ascii="Times New Roman" w:hAnsi="Times New Roman"/>
          <w:sz w:val="20"/>
          <w:szCs w:val="20"/>
          <w:lang w:val="ru-RU" w:eastAsia="ru-RU"/>
        </w:rPr>
        <w:t xml:space="preserve"> В случае установления факта нецелевого использования иных межбюджетных трансфертов получатель обязан вернуть в  бюджет муниципального образования Красноярское сельское поселение, израсходованные не по целевому назначению средства иных межбюджетных трансфертов, в течение  20 дней с момента получения требований муниципального образования Красноярское сельское поселение.</w:t>
      </w:r>
    </w:p>
    <w:p w:rsidR="00A61FA9" w:rsidRPr="006F4AEA" w:rsidRDefault="00A61FA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4.7.</w:t>
      </w:r>
      <w:r w:rsidRPr="006F4AEA">
        <w:rPr>
          <w:rFonts w:ascii="Times New Roman" w:hAnsi="Times New Roman"/>
          <w:sz w:val="20"/>
          <w:szCs w:val="20"/>
          <w:lang w:val="ru-RU" w:eastAsia="ru-RU"/>
        </w:rPr>
        <w:t xml:space="preserve"> Получатель иных межбюджетных трансфертов, которому предоставлены иные межбюджетные трансферты в соответствии с настоящим порядком, обязан возвратить в текущем финансовом году в бюджет муниципального образования Красноярское сельское поселение  неиспользованную часть иных межбюджетных трансфертов согласно утвержденных порядков муниципального образования Красноярское сельское поселение по завершению финансового года.</w:t>
      </w:r>
    </w:p>
    <w:p w:rsidR="00A61FA9" w:rsidRPr="006F4AEA" w:rsidRDefault="00A61FA9" w:rsidP="00F448D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b/>
          <w:bCs/>
          <w:sz w:val="20"/>
          <w:szCs w:val="20"/>
          <w:lang w:val="ru-RU" w:eastAsia="ru-RU"/>
        </w:rPr>
        <w:t>Приложение №1</w:t>
      </w:r>
    </w:p>
    <w:p w:rsidR="00A61FA9" w:rsidRPr="006F4AEA" w:rsidRDefault="00A61FA9" w:rsidP="00F448D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к порядку предоставления и расходования  средств,</w:t>
      </w:r>
    </w:p>
    <w:p w:rsidR="00A61FA9" w:rsidRPr="006F4AEA" w:rsidRDefault="00A61FA9" w:rsidP="00F448D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 передаваемых из бюджетов поселений на осуществление</w:t>
      </w:r>
    </w:p>
    <w:p w:rsidR="00A61FA9" w:rsidRPr="006F4AEA" w:rsidRDefault="00A61FA9" w:rsidP="00F448D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 части передаваемых полномочий  по решению вопросов местного</w:t>
      </w:r>
    </w:p>
    <w:p w:rsidR="00A61FA9" w:rsidRPr="006F4AEA" w:rsidRDefault="00A61FA9" w:rsidP="00F448D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 xml:space="preserve">значения и методика расчета иных межбюджетных </w:t>
      </w:r>
      <w:r>
        <w:rPr>
          <w:rFonts w:ascii="Times New Roman" w:hAnsi="Times New Roman"/>
          <w:sz w:val="20"/>
          <w:szCs w:val="20"/>
          <w:lang w:val="ru-RU" w:eastAsia="ru-RU"/>
        </w:rPr>
        <w:t>отношений на 2019</w:t>
      </w:r>
      <w:r w:rsidRPr="006F4AEA">
        <w:rPr>
          <w:rFonts w:ascii="Times New Roman" w:hAnsi="Times New Roman"/>
          <w:sz w:val="20"/>
          <w:szCs w:val="20"/>
          <w:lang w:val="ru-RU" w:eastAsia="ru-RU"/>
        </w:rPr>
        <w:t xml:space="preserve"> год</w:t>
      </w:r>
    </w:p>
    <w:p w:rsidR="00A61FA9" w:rsidRPr="006F4AEA" w:rsidRDefault="00A61FA9" w:rsidP="001D4156">
      <w:pPr>
        <w:spacing w:after="0" w:line="120" w:lineRule="atLeast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b/>
          <w:bCs/>
          <w:sz w:val="20"/>
          <w:szCs w:val="20"/>
          <w:lang w:val="ru-RU" w:eastAsia="ru-RU"/>
        </w:rPr>
        <w:t>Отчёт</w:t>
      </w:r>
    </w:p>
    <w:p w:rsidR="00A61FA9" w:rsidRPr="006F4AEA" w:rsidRDefault="00A61FA9" w:rsidP="001D4156">
      <w:pPr>
        <w:spacing w:after="0" w:line="120" w:lineRule="atLeast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b/>
          <w:bCs/>
          <w:sz w:val="20"/>
          <w:szCs w:val="20"/>
          <w:lang w:val="ru-RU" w:eastAsia="ru-RU"/>
        </w:rPr>
        <w:t>об использовании иных межбюджетных трансфертов, предоставленной бюджету</w:t>
      </w:r>
    </w:p>
    <w:p w:rsidR="00A61FA9" w:rsidRPr="006F4AEA" w:rsidRDefault="00A61FA9" w:rsidP="001D4156">
      <w:pPr>
        <w:spacing w:after="0" w:line="120" w:lineRule="atLeast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b/>
          <w:bCs/>
          <w:sz w:val="20"/>
          <w:szCs w:val="20"/>
          <w:lang w:val="ru-RU" w:eastAsia="ru-RU"/>
        </w:rPr>
        <w:t>муниципального образования _______________ за ______ (период)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7"/>
        <w:gridCol w:w="1667"/>
        <w:gridCol w:w="1560"/>
        <w:gridCol w:w="429"/>
        <w:gridCol w:w="626"/>
        <w:gridCol w:w="719"/>
        <w:gridCol w:w="615"/>
        <w:gridCol w:w="893"/>
        <w:gridCol w:w="1219"/>
        <w:gridCol w:w="1120"/>
        <w:gridCol w:w="70"/>
      </w:tblGrid>
      <w:tr w:rsidR="00A61FA9" w:rsidRPr="003609DE" w:rsidTr="001D4156">
        <w:trPr>
          <w:tblCellSpacing w:w="0" w:type="dxa"/>
          <w:jc w:val="center"/>
        </w:trPr>
        <w:tc>
          <w:tcPr>
            <w:tcW w:w="540" w:type="dxa"/>
            <w:vMerge w:val="restart"/>
          </w:tcPr>
          <w:p w:rsidR="00A61FA9" w:rsidRPr="006F4AEA" w:rsidRDefault="00A61FA9" w:rsidP="001D4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N п/п</w:t>
            </w:r>
          </w:p>
        </w:tc>
        <w:tc>
          <w:tcPr>
            <w:tcW w:w="1755" w:type="dxa"/>
            <w:vMerge w:val="restart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Муниципальное образование</w:t>
            </w:r>
          </w:p>
        </w:tc>
        <w:tc>
          <w:tcPr>
            <w:tcW w:w="1620" w:type="dxa"/>
            <w:vMerge w:val="restart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Наименование иных межбюджетных трансфертов</w:t>
            </w:r>
          </w:p>
        </w:tc>
        <w:tc>
          <w:tcPr>
            <w:tcW w:w="2880" w:type="dxa"/>
            <w:gridSpan w:val="4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Код классификации расходов</w:t>
            </w:r>
          </w:p>
        </w:tc>
        <w:tc>
          <w:tcPr>
            <w:tcW w:w="975" w:type="dxa"/>
            <w:vMerge w:val="restart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hyperlink r:id="rId5" w:history="1">
              <w:r w:rsidRPr="006F4AEA">
                <w:rPr>
                  <w:rFonts w:ascii="Times New Roman" w:hAnsi="Times New Roman"/>
                  <w:b/>
                  <w:color w:val="000000"/>
                  <w:sz w:val="20"/>
                  <w:szCs w:val="20"/>
                  <w:u w:val="single"/>
                  <w:lang w:val="ru-RU" w:eastAsia="ru-RU"/>
                </w:rPr>
                <w:t>КОСГУ</w:t>
              </w:r>
            </w:hyperlink>
          </w:p>
        </w:tc>
        <w:tc>
          <w:tcPr>
            <w:tcW w:w="2565" w:type="dxa"/>
            <w:gridSpan w:val="3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Размер иных межбюджетных трансфертов (руб.)</w:t>
            </w:r>
          </w:p>
        </w:tc>
      </w:tr>
      <w:tr w:rsidR="00A61FA9" w:rsidRPr="00E22D26" w:rsidTr="001D4156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A61FA9" w:rsidRPr="006F4AEA" w:rsidRDefault="00A61FA9" w:rsidP="001457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61FA9" w:rsidRPr="006F4AEA" w:rsidRDefault="00A61FA9" w:rsidP="001457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61FA9" w:rsidRPr="006F4AEA" w:rsidRDefault="00A61FA9" w:rsidP="001457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hyperlink r:id="rId6" w:history="1">
              <w:r w:rsidRPr="006F4AEA">
                <w:rPr>
                  <w:rFonts w:ascii="Times New Roman" w:hAnsi="Times New Roman"/>
                  <w:b/>
                  <w:color w:val="000000"/>
                  <w:sz w:val="20"/>
                  <w:szCs w:val="20"/>
                  <w:u w:val="single"/>
                  <w:lang w:val="ru-RU" w:eastAsia="ru-RU"/>
                </w:rPr>
                <w:t>Рз</w:t>
              </w:r>
            </w:hyperlink>
          </w:p>
        </w:tc>
        <w:tc>
          <w:tcPr>
            <w:tcW w:w="765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Прз</w:t>
            </w:r>
          </w:p>
        </w:tc>
        <w:tc>
          <w:tcPr>
            <w:tcW w:w="855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КЦС</w:t>
            </w:r>
          </w:p>
        </w:tc>
        <w:tc>
          <w:tcPr>
            <w:tcW w:w="720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КВР</w:t>
            </w:r>
          </w:p>
        </w:tc>
        <w:tc>
          <w:tcPr>
            <w:tcW w:w="0" w:type="auto"/>
            <w:vMerge/>
            <w:vAlign w:val="center"/>
          </w:tcPr>
          <w:p w:rsidR="00A61FA9" w:rsidRPr="006F4AEA" w:rsidRDefault="00A61FA9" w:rsidP="001457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5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назначено</w:t>
            </w:r>
          </w:p>
        </w:tc>
        <w:tc>
          <w:tcPr>
            <w:tcW w:w="1200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исполнено</w:t>
            </w:r>
          </w:p>
        </w:tc>
        <w:tc>
          <w:tcPr>
            <w:tcW w:w="15" w:type="dxa"/>
            <w:vAlign w:val="center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</w:tr>
      <w:tr w:rsidR="00A61FA9" w:rsidRPr="00E22D26" w:rsidTr="001D4156">
        <w:trPr>
          <w:tblCellSpacing w:w="0" w:type="dxa"/>
          <w:jc w:val="center"/>
        </w:trPr>
        <w:tc>
          <w:tcPr>
            <w:tcW w:w="540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55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20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40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65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5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20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75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365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00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" w:type="dxa"/>
            <w:vAlign w:val="center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</w:tr>
      <w:tr w:rsidR="00A61FA9" w:rsidRPr="00E22D26" w:rsidTr="001D4156">
        <w:trPr>
          <w:tblCellSpacing w:w="0" w:type="dxa"/>
          <w:jc w:val="center"/>
        </w:trPr>
        <w:tc>
          <w:tcPr>
            <w:tcW w:w="540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5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5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5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0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75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5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" w:type="dxa"/>
            <w:vAlign w:val="center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</w:tr>
      <w:tr w:rsidR="00A61FA9" w:rsidRPr="00E22D26" w:rsidTr="001D4156">
        <w:trPr>
          <w:tblCellSpacing w:w="0" w:type="dxa"/>
          <w:jc w:val="center"/>
        </w:trPr>
        <w:tc>
          <w:tcPr>
            <w:tcW w:w="540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5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5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5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0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75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5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" w:type="dxa"/>
            <w:vAlign w:val="center"/>
          </w:tcPr>
          <w:p w:rsidR="00A61FA9" w:rsidRPr="006F4AEA" w:rsidRDefault="00A61FA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F4A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A61FA9" w:rsidRPr="006F4AEA" w:rsidRDefault="00A61FA9" w:rsidP="006C2D39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    Руководитель</w:t>
      </w:r>
    </w:p>
    <w:p w:rsidR="00A61FA9" w:rsidRPr="006F4AEA" w:rsidRDefault="00A61FA9" w:rsidP="006C2D39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                                         ___________ ____________________</w:t>
      </w:r>
    </w:p>
    <w:p w:rsidR="00A61FA9" w:rsidRPr="006F4AEA" w:rsidRDefault="00A61FA9" w:rsidP="006C2D39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                                          (подпись) (расшифровка подписи)</w:t>
      </w:r>
    </w:p>
    <w:p w:rsidR="00A61FA9" w:rsidRPr="006F4AEA" w:rsidRDefault="00A61FA9" w:rsidP="006C2D39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                               МП</w:t>
      </w:r>
    </w:p>
    <w:p w:rsidR="00A61FA9" w:rsidRPr="006F4AEA" w:rsidRDefault="00A61FA9" w:rsidP="006C2D39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    Исполнитель                          ___________ ____________________</w:t>
      </w:r>
    </w:p>
    <w:p w:rsidR="00A61FA9" w:rsidRPr="006F4AEA" w:rsidRDefault="00A61FA9" w:rsidP="006C2D39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6F4AEA">
        <w:rPr>
          <w:rFonts w:ascii="Times New Roman" w:hAnsi="Times New Roman"/>
          <w:sz w:val="20"/>
          <w:szCs w:val="20"/>
          <w:lang w:val="ru-RU" w:eastAsia="ru-RU"/>
        </w:rPr>
        <w:t>                                          (подпись) (расшифровка подписи)</w:t>
      </w:r>
    </w:p>
    <w:sectPr w:rsidR="00A61FA9" w:rsidRPr="006F4AEA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F43C9E"/>
    <w:multiLevelType w:val="hybridMultilevel"/>
    <w:tmpl w:val="4016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776"/>
    <w:rsid w:val="00061053"/>
    <w:rsid w:val="00061EEE"/>
    <w:rsid w:val="000F21F9"/>
    <w:rsid w:val="00123FB6"/>
    <w:rsid w:val="001255D3"/>
    <w:rsid w:val="001374CB"/>
    <w:rsid w:val="00145776"/>
    <w:rsid w:val="00162099"/>
    <w:rsid w:val="001D4156"/>
    <w:rsid w:val="001D75C3"/>
    <w:rsid w:val="001E48F9"/>
    <w:rsid w:val="002075C0"/>
    <w:rsid w:val="00240216"/>
    <w:rsid w:val="002467DC"/>
    <w:rsid w:val="002511A0"/>
    <w:rsid w:val="002579FD"/>
    <w:rsid w:val="002803B2"/>
    <w:rsid w:val="002F48A4"/>
    <w:rsid w:val="003609DE"/>
    <w:rsid w:val="0038643E"/>
    <w:rsid w:val="00412AED"/>
    <w:rsid w:val="00465BE0"/>
    <w:rsid w:val="004821CF"/>
    <w:rsid w:val="004B3FD4"/>
    <w:rsid w:val="004D43CF"/>
    <w:rsid w:val="00537EEE"/>
    <w:rsid w:val="00582737"/>
    <w:rsid w:val="0058683F"/>
    <w:rsid w:val="005947FB"/>
    <w:rsid w:val="005B1478"/>
    <w:rsid w:val="00606D0E"/>
    <w:rsid w:val="00675801"/>
    <w:rsid w:val="00682D87"/>
    <w:rsid w:val="006C2D39"/>
    <w:rsid w:val="006E4144"/>
    <w:rsid w:val="006F4AEA"/>
    <w:rsid w:val="00734DD2"/>
    <w:rsid w:val="007475D6"/>
    <w:rsid w:val="00782E34"/>
    <w:rsid w:val="00784D97"/>
    <w:rsid w:val="00786495"/>
    <w:rsid w:val="007B7D8A"/>
    <w:rsid w:val="007D164F"/>
    <w:rsid w:val="00891C09"/>
    <w:rsid w:val="008E01AD"/>
    <w:rsid w:val="008E6703"/>
    <w:rsid w:val="0091656B"/>
    <w:rsid w:val="009460FE"/>
    <w:rsid w:val="00953C3B"/>
    <w:rsid w:val="009818E8"/>
    <w:rsid w:val="009E592B"/>
    <w:rsid w:val="00A2503F"/>
    <w:rsid w:val="00A51FF1"/>
    <w:rsid w:val="00A570A2"/>
    <w:rsid w:val="00A570B9"/>
    <w:rsid w:val="00A61FA9"/>
    <w:rsid w:val="00AA5F90"/>
    <w:rsid w:val="00AB3B6E"/>
    <w:rsid w:val="00AC43E8"/>
    <w:rsid w:val="00AF1BFC"/>
    <w:rsid w:val="00B53A25"/>
    <w:rsid w:val="00B727F5"/>
    <w:rsid w:val="00B92813"/>
    <w:rsid w:val="00C14C22"/>
    <w:rsid w:val="00C34A6F"/>
    <w:rsid w:val="00C85F00"/>
    <w:rsid w:val="00C94448"/>
    <w:rsid w:val="00CF47E6"/>
    <w:rsid w:val="00D26374"/>
    <w:rsid w:val="00D67477"/>
    <w:rsid w:val="00DE1624"/>
    <w:rsid w:val="00E04327"/>
    <w:rsid w:val="00E22D26"/>
    <w:rsid w:val="00E90D74"/>
    <w:rsid w:val="00E9578D"/>
    <w:rsid w:val="00EB373A"/>
    <w:rsid w:val="00F43995"/>
    <w:rsid w:val="00F448DB"/>
    <w:rsid w:val="00F50807"/>
    <w:rsid w:val="00F529AC"/>
    <w:rsid w:val="00F611DD"/>
    <w:rsid w:val="00F6195F"/>
    <w:rsid w:val="00F73618"/>
    <w:rsid w:val="00FD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E592B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59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59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59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592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592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592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592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E592B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E592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92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9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E592B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E592B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E592B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E592B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E592B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E592B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E592B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E592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E592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E592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592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E592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9E592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E592B"/>
    <w:rPr>
      <w:rFonts w:cs="Times New Roman"/>
      <w:i/>
      <w:iCs/>
    </w:rPr>
  </w:style>
  <w:style w:type="paragraph" w:styleId="NoSpacing">
    <w:name w:val="No Spacing"/>
    <w:uiPriority w:val="99"/>
    <w:qFormat/>
    <w:rsid w:val="009E592B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9E59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E592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9E592B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E59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E592B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9E592B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9E592B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9E592B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9E592B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E592B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9E592B"/>
    <w:pPr>
      <w:outlineLvl w:val="9"/>
    </w:pPr>
  </w:style>
  <w:style w:type="character" w:styleId="Hyperlink">
    <w:name w:val="Hyperlink"/>
    <w:basedOn w:val="DefaultParagraphFont"/>
    <w:uiPriority w:val="99"/>
    <w:semiHidden/>
    <w:rsid w:val="00145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4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1457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77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odyText">
    <w:name w:val="Body Text"/>
    <w:aliases w:val="Основной текст1,Основной текст Знак Знак,bt"/>
    <w:basedOn w:val="Normal"/>
    <w:link w:val="BodyTextChar"/>
    <w:uiPriority w:val="99"/>
    <w:rsid w:val="0016209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aliases w:val="Основной текст1 Char,Основной текст Знак Знак Char,bt Char"/>
    <w:basedOn w:val="DefaultParagraphFont"/>
    <w:link w:val="BodyText"/>
    <w:uiPriority w:val="99"/>
    <w:locked/>
    <w:rsid w:val="00162099"/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5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4</Pages>
  <Words>1627</Words>
  <Characters>9278</Characters>
  <Application>Microsoft Office Outlook</Application>
  <DocSecurity>0</DocSecurity>
  <Lines>0</Lines>
  <Paragraphs>0</Paragraphs>
  <ScaleCrop>false</ScaleCrop>
  <Company>*****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TNN</cp:lastModifiedBy>
  <cp:revision>55</cp:revision>
  <cp:lastPrinted>2018-12-20T05:41:00Z</cp:lastPrinted>
  <dcterms:created xsi:type="dcterms:W3CDTF">2013-12-10T07:38:00Z</dcterms:created>
  <dcterms:modified xsi:type="dcterms:W3CDTF">2018-12-27T05:09:00Z</dcterms:modified>
</cp:coreProperties>
</file>