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98434C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98434C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98434C" w:rsidRDefault="0098434C" w:rsidP="00984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98434C" w:rsidRDefault="00952B4A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26</w:t>
      </w:r>
      <w:r w:rsidR="0098434C">
        <w:rPr>
          <w:rFonts w:ascii="Times New Roman" w:hAnsi="Times New Roman" w:cs="Times New Roman"/>
          <w:caps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9</w:t>
      </w:r>
      <w:r w:rsidR="0098434C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>
        <w:rPr>
          <w:rFonts w:ascii="Times New Roman" w:hAnsi="Times New Roman" w:cs="Times New Roman"/>
          <w:sz w:val="24"/>
          <w:szCs w:val="24"/>
        </w:rPr>
        <w:t>2014 г</w:t>
      </w:r>
      <w:r w:rsidR="0098434C">
        <w:rPr>
          <w:rFonts w:ascii="Times New Roman" w:hAnsi="Times New Roman" w:cs="Times New Roman"/>
          <w:caps/>
          <w:spacing w:val="2"/>
          <w:sz w:val="24"/>
          <w:szCs w:val="24"/>
        </w:rPr>
        <w:t>.                                                                                                           № 67</w:t>
      </w:r>
    </w:p>
    <w:p w:rsidR="0098434C" w:rsidRDefault="00800B70" w:rsidP="00800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О создании комиссии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00B70" w:rsidRDefault="00800B70" w:rsidP="00800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осуществлению закупок </w:t>
      </w:r>
    </w:p>
    <w:p w:rsidR="00201863" w:rsidRDefault="00800B70" w:rsidP="00800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нужд </w:t>
      </w:r>
      <w:proofErr w:type="gramStart"/>
      <w:r>
        <w:rPr>
          <w:rFonts w:ascii="Times New Roman" w:hAnsi="Times New Roman"/>
          <w:sz w:val="24"/>
          <w:szCs w:val="24"/>
        </w:rPr>
        <w:t>Красноярского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00B70" w:rsidRDefault="00800B70" w:rsidP="00800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20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98434C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r w:rsidR="00952B4A">
        <w:rPr>
          <w:rFonts w:ascii="Times New Roman" w:hAnsi="Times New Roman"/>
          <w:sz w:val="24"/>
          <w:szCs w:val="24"/>
        </w:rPr>
        <w:t>организации деятельности Администрации Красноярского сельского поселения при осуществлении закупок для нужд</w:t>
      </w:r>
      <w:r w:rsidR="00F515DE">
        <w:rPr>
          <w:rFonts w:ascii="Times New Roman" w:hAnsi="Times New Roman"/>
          <w:sz w:val="24"/>
          <w:szCs w:val="24"/>
        </w:rPr>
        <w:t xml:space="preserve"> Красноярского сельского поселения</w:t>
      </w:r>
      <w:r w:rsidR="00952B4A">
        <w:rPr>
          <w:rFonts w:ascii="Times New Roman" w:hAnsi="Times New Roman"/>
          <w:sz w:val="24"/>
          <w:szCs w:val="24"/>
        </w:rPr>
        <w:t xml:space="preserve">, в соответствии со статьей 39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</w:t>
      </w:r>
    </w:p>
    <w:p w:rsidR="0098434C" w:rsidRDefault="0098434C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Постановляю: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2B4A" w:rsidRDefault="0098434C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52B4A">
        <w:rPr>
          <w:rFonts w:ascii="Times New Roman" w:hAnsi="Times New Roman"/>
          <w:sz w:val="24"/>
          <w:szCs w:val="24"/>
        </w:rPr>
        <w:t>Создать комиссию по осуществлению закупок для нужд Красноярского сельского поселения в следующем составе:</w:t>
      </w:r>
    </w:p>
    <w:p w:rsidR="00797BD9" w:rsidRDefault="00797BD9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 w:rsidR="00201863">
        <w:rPr>
          <w:rFonts w:ascii="Times New Roman" w:hAnsi="Times New Roman"/>
          <w:sz w:val="24"/>
          <w:szCs w:val="24"/>
        </w:rPr>
        <w:t>:</w:t>
      </w:r>
    </w:p>
    <w:p w:rsidR="00797BD9" w:rsidRDefault="00797BD9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 А.Н. – Глава Администрации Красноярского сельского поселения</w:t>
      </w:r>
    </w:p>
    <w:p w:rsidR="00797BD9" w:rsidRDefault="00201863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98434C" w:rsidRDefault="000A654A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Кумарица Н.В. – бухгалтер-кассир, сборщик налогов Администрации Красноярского сельского поселения</w:t>
      </w:r>
      <w:r w:rsidR="00797BD9">
        <w:rPr>
          <w:rFonts w:ascii="Times New Roman" w:hAnsi="Times New Roman"/>
          <w:sz w:val="24"/>
          <w:szCs w:val="24"/>
        </w:rPr>
        <w:t xml:space="preserve">, </w:t>
      </w:r>
      <w:r w:rsidR="00F515DE">
        <w:rPr>
          <w:rFonts w:ascii="Times New Roman" w:hAnsi="Times New Roman"/>
          <w:sz w:val="24"/>
          <w:szCs w:val="24"/>
        </w:rPr>
        <w:t>секретарь комиссии</w:t>
      </w:r>
    </w:p>
    <w:p w:rsidR="000A654A" w:rsidRDefault="000A654A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Алексейчук М.П. – и.о. управляющего делами Администрации Красноярского сельского поселения</w:t>
      </w:r>
    </w:p>
    <w:p w:rsidR="000A654A" w:rsidRDefault="000A654A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Косоулина Е.П. – специалист по финансовой и налоговой политике, экономист-главный бухгалтер Администрации Красноярского сельского поселения</w:t>
      </w:r>
    </w:p>
    <w:p w:rsidR="000A654A" w:rsidRDefault="000A654A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Цапай</w:t>
      </w:r>
      <w:proofErr w:type="gramEnd"/>
      <w:r>
        <w:rPr>
          <w:rFonts w:ascii="Times New Roman" w:hAnsi="Times New Roman"/>
          <w:sz w:val="24"/>
          <w:szCs w:val="24"/>
        </w:rPr>
        <w:t xml:space="preserve"> А.Ю. – специалист по работе с населением Администрации Красноярского сельского поселения</w:t>
      </w:r>
    </w:p>
    <w:p w:rsidR="0098434C" w:rsidRDefault="000A654A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Положение о комиссии по осуществлению закупок </w:t>
      </w:r>
      <w:r w:rsidR="0098434C">
        <w:rPr>
          <w:rFonts w:ascii="Times New Roman" w:hAnsi="Times New Roman"/>
          <w:sz w:val="24"/>
          <w:szCs w:val="24"/>
        </w:rPr>
        <w:t>согласно Приложению № 1</w:t>
      </w:r>
      <w:r>
        <w:rPr>
          <w:rFonts w:ascii="Times New Roman" w:hAnsi="Times New Roman"/>
          <w:sz w:val="24"/>
          <w:szCs w:val="24"/>
        </w:rPr>
        <w:t xml:space="preserve"> (далее по тексту – Положение)</w:t>
      </w:r>
      <w:r w:rsidR="0098434C">
        <w:rPr>
          <w:rFonts w:ascii="Times New Roman" w:hAnsi="Times New Roman"/>
          <w:sz w:val="24"/>
          <w:szCs w:val="24"/>
        </w:rPr>
        <w:t>.</w:t>
      </w:r>
    </w:p>
    <w:p w:rsidR="007D1C15" w:rsidRDefault="007D1C15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Администрации Красноярского сельского поселения от 12.07.2013 № 47 «Об утверждении порядка работы единой комиссии по размещению заказов на поставки товаров, выполнение работ, оказание услуг для муниципальных нужд Красноярского сельского поселения» считать утратившим силу.</w:t>
      </w:r>
    </w:p>
    <w:p w:rsidR="00201863" w:rsidRDefault="007D1C15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1863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Default="007D1C15" w:rsidP="00984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843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А.Н. Коломин   </w:t>
      </w: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98434C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98434C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02-18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8434C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 </w:t>
      </w:r>
      <w:r w:rsidR="00800B70">
        <w:rPr>
          <w:rFonts w:ascii="Times New Roman" w:hAnsi="Times New Roman"/>
          <w:sz w:val="20"/>
          <w:szCs w:val="20"/>
        </w:rPr>
        <w:t>М.П. Алексейчук</w:t>
      </w:r>
    </w:p>
    <w:p w:rsidR="0098434C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00B70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>.0</w:t>
      </w:r>
      <w:r w:rsidR="00800B70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.2014</w:t>
      </w:r>
    </w:p>
    <w:bookmarkEnd w:id="0"/>
    <w:p w:rsidR="0098434C" w:rsidRDefault="0098434C" w:rsidP="00797BD9">
      <w:pPr>
        <w:spacing w:after="0"/>
        <w:ind w:left="637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Приложение № 1                                                                                       к Постановлению Главы                                                                                       администрации Красноярского                                                                                       сельского поселения                                                             </w:t>
      </w:r>
      <w:r w:rsidR="00797BD9">
        <w:rPr>
          <w:rFonts w:ascii="Times New Roman" w:hAnsi="Times New Roman"/>
          <w:sz w:val="20"/>
          <w:szCs w:val="20"/>
        </w:rPr>
        <w:t xml:space="preserve">                          от 26</w:t>
      </w:r>
      <w:r>
        <w:rPr>
          <w:rFonts w:ascii="Times New Roman" w:hAnsi="Times New Roman"/>
          <w:sz w:val="20"/>
          <w:szCs w:val="20"/>
        </w:rPr>
        <w:t>.0</w:t>
      </w:r>
      <w:r w:rsidR="00797BD9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.2014г. № </w:t>
      </w:r>
      <w:r w:rsidR="00797BD9">
        <w:rPr>
          <w:rFonts w:ascii="Times New Roman" w:hAnsi="Times New Roman"/>
          <w:sz w:val="20"/>
          <w:szCs w:val="20"/>
        </w:rPr>
        <w:t>67</w:t>
      </w:r>
    </w:p>
    <w:p w:rsidR="0098434C" w:rsidRDefault="0098434C" w:rsidP="0098434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1863" w:rsidRDefault="00201863" w:rsidP="00201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комиссии </w:t>
      </w:r>
    </w:p>
    <w:p w:rsidR="00201863" w:rsidRDefault="00201863" w:rsidP="00201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осуществлению закупок для нужд  </w:t>
      </w:r>
    </w:p>
    <w:p w:rsidR="00201863" w:rsidRPr="00201863" w:rsidRDefault="00201863" w:rsidP="00201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сельского поселения</w:t>
      </w:r>
    </w:p>
    <w:p w:rsidR="00201863" w:rsidRPr="00201863" w:rsidRDefault="00201863" w:rsidP="002018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Toc123129489"/>
    </w:p>
    <w:bookmarkEnd w:id="1"/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 xml:space="preserve">1.  Деятельность  комиссии  по  </w:t>
      </w:r>
      <w:r>
        <w:rPr>
          <w:rFonts w:ascii="Times New Roman" w:hAnsi="Times New Roman"/>
          <w:sz w:val="24"/>
          <w:lang w:val="ru-RU"/>
        </w:rPr>
        <w:t>осуществлению закупок для</w:t>
      </w:r>
      <w:r w:rsidRPr="00201863">
        <w:rPr>
          <w:rFonts w:ascii="Times New Roman" w:hAnsi="Times New Roman"/>
          <w:sz w:val="24"/>
        </w:rPr>
        <w:t xml:space="preserve"> </w:t>
      </w:r>
      <w:r w:rsidRPr="00201863">
        <w:rPr>
          <w:rFonts w:ascii="Times New Roman" w:hAnsi="Times New Roman"/>
          <w:sz w:val="24"/>
          <w:szCs w:val="24"/>
        </w:rPr>
        <w:t>нужд муниципального образования Красноярское сельское поселение</w:t>
      </w:r>
      <w:r w:rsidRPr="00201863">
        <w:rPr>
          <w:rFonts w:ascii="Times New Roman" w:hAnsi="Times New Roman"/>
          <w:sz w:val="24"/>
        </w:rPr>
        <w:t xml:space="preserve"> (далее  -  размещение  заказов)  путем  проведения конкурса, аукциона в электронной форме, запроса  котировок  (далее  -  Комиссия),  осуществляется на основании настоящего  </w:t>
      </w:r>
      <w:r w:rsidR="00F515DE">
        <w:rPr>
          <w:rFonts w:ascii="Times New Roman" w:hAnsi="Times New Roman"/>
          <w:sz w:val="24"/>
          <w:lang w:val="ru-RU"/>
        </w:rPr>
        <w:t>Положения о</w:t>
      </w:r>
      <w:r w:rsidRPr="00201863">
        <w:rPr>
          <w:rFonts w:ascii="Times New Roman" w:hAnsi="Times New Roman"/>
          <w:sz w:val="24"/>
        </w:rPr>
        <w:t xml:space="preserve"> комиссии по </w:t>
      </w:r>
      <w:r w:rsidR="00F515DE">
        <w:rPr>
          <w:rFonts w:ascii="Times New Roman" w:hAnsi="Times New Roman"/>
          <w:sz w:val="24"/>
          <w:lang w:val="ru-RU"/>
        </w:rPr>
        <w:t>осуществлению закупок</w:t>
      </w:r>
      <w:r w:rsidRPr="00201863">
        <w:rPr>
          <w:rFonts w:ascii="Times New Roman" w:hAnsi="Times New Roman"/>
          <w:sz w:val="24"/>
        </w:rPr>
        <w:t xml:space="preserve"> для нужд </w:t>
      </w:r>
      <w:r w:rsidRPr="00201863">
        <w:rPr>
          <w:rFonts w:ascii="Times New Roman" w:hAnsi="Times New Roman"/>
          <w:sz w:val="24"/>
          <w:szCs w:val="24"/>
        </w:rPr>
        <w:t>муниципального образования Красноярское сельское поселение</w:t>
      </w:r>
      <w:r w:rsidRPr="00201863">
        <w:rPr>
          <w:rFonts w:ascii="Times New Roman" w:hAnsi="Times New Roman"/>
          <w:sz w:val="24"/>
        </w:rPr>
        <w:t xml:space="preserve"> (далее  - </w:t>
      </w:r>
      <w:r w:rsidR="00F515DE">
        <w:rPr>
          <w:rFonts w:ascii="Times New Roman" w:hAnsi="Times New Roman"/>
          <w:sz w:val="24"/>
          <w:lang w:val="ru-RU"/>
        </w:rPr>
        <w:t>Положение</w:t>
      </w:r>
      <w:r w:rsidRPr="00201863">
        <w:rPr>
          <w:rFonts w:ascii="Times New Roman" w:hAnsi="Times New Roman"/>
          <w:sz w:val="24"/>
        </w:rPr>
        <w:t>).</w:t>
      </w:r>
    </w:p>
    <w:p w:rsidR="00201863" w:rsidRPr="00201863" w:rsidRDefault="00201863" w:rsidP="00201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 xml:space="preserve">2.  Комиссия  в  своей  деятельности руководствуется Конституцией Российской    Федерации, федеральными   конституционными   законами, федеральными   законами,  актами  Президента  Российской  Федерации  и Правительства  Российской  Федерации,  другими  нормативными правовыми актами, а также </w:t>
      </w:r>
      <w:r w:rsidR="00F515DE">
        <w:rPr>
          <w:rFonts w:ascii="Times New Roman" w:hAnsi="Times New Roman"/>
          <w:sz w:val="24"/>
        </w:rPr>
        <w:t>Положением</w:t>
      </w:r>
      <w:r w:rsidRPr="00201863">
        <w:rPr>
          <w:rFonts w:ascii="Times New Roman" w:hAnsi="Times New Roman"/>
          <w:sz w:val="24"/>
        </w:rPr>
        <w:t>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3. Комиссия является постоянно действующей.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4. Персональный состав Комиссии утверждается в порядке, установленным действующим законодательством.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5. Комиссию возглавляет председатель.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В состав Комиссии входят члены Комиссии и секретарь Комиссии.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6. Комиссия  правомочна  осуществлять  свои  функции,  если  на заседании  Комиссии  присутствует не менее пятидесяти процентов общего числа ее членов.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7. Комиссия  может  создавать  рабочие группы для решения задач, входящих в ее компетенцию.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8. Председатель  Комиссии определяет сроки заседаний Комиссии.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9. Секретарь   Комиссии  по  поручению  председателя  Комиссии готовит приглашение на заседание Комиссии, которое  рассылается  членам  Комиссии  не позднее, чем за один день до заседания  Комиссии,  с  указанием  даты,  времени  и места проведения заседания Комиссии, а также вопросов, выносимых на ее рассмотрение.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10. Комиссия в пределах своей компетенции осуществляет: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1) в случае   если  размещение  заказа  осуществляется  путем проведения торгов в форме конкурса: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а) вскрытие конвертов с заявками на участие в конкурсе;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б) открытие доступа к находящимся в информационной системе общего пользования,  поданным  в форме электронных документов и подписанным в соответствии  с  нормативными  правовыми  актами  Российской Федерации заявкам на участие в конкурсе;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в) отбор участников конкурса;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г) рассмотрение,  оценку  и  сопоставление  заявок  на участие в конкурсе;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д) определение победителя конкурса;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е) ведение  протокола вскрытия конвертов с заявками на участие в конкурсе  и открытия доступа к поданным в форме электронных документов заявкам  на  участие  в  конкурсе,  протокола  рассмотрения  заявок на участие в конкурсе, протокола оценки и сопоставления заявок на участие в конкурсе;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2) в   случае   если  размещение  заказа  осуществляется  путем проведения аукциона в электронной форме: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а) рассмотрение заявок на участие в аукционе;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lastRenderedPageBreak/>
        <w:t>б) отбор участников аукциона;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в) ведение протокола рассмотрения заявок на участие в аукционе;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3) в случае если размещение заказа осуществляется без проведения торгов путем запроса котировок: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а) предварительный отбор участников размещения заказа;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б)   ведение   протокола   рассмотрения   заявок   на  участие  в предварительном   отборе   в   случаях,   предусмотренных  действующим законодательством Российской Федерации;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в) рассмотрение, оценку и сопоставление котировочных заявок;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г) определение победителя в проведении запроса котировок;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д) ведение протокола рассмотрения и оценки котировочных заявок.</w:t>
      </w:r>
    </w:p>
    <w:p w:rsidR="00201863" w:rsidRPr="00201863" w:rsidRDefault="00201863" w:rsidP="00201863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11. Комиссия  при  рассмотрении заявок на участие в конкурсе или заявок  на участие в аукционе не допускает участника размещения заказа к участию в конкурсе или аукционе в случае: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1) непредставления  определенных  действующим законодательством Российской  Федерации,  конкурсной  документацией или документацией об аукционе  документов  либо  наличия  в  таких документах недостоверных сведений  об  участнике размещения заказа или о товарах, о работах, об услугах,  соответственно  на  поставку,  выполнение,  оказание которых размещается заказ;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2) несоответствия  требованиям,  установленным  в соответствии с действующим законодательством Российской Федерации;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3) невнесения  денежных средств в качестве обеспечения заявки на участие  в  конкурсе или заявки на участие в аукционе, если требование обеспечения  таких  заявок  указано в извещении о проведении открытого конкурса  или  открытого  аукциона,  в  приглашении  принять участие в закрытом конкурсе или закрытом аукционе;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4) несоответствия  заявки  на  участие  в конкурсе или заявки на участие   в   аукционе   требованиям   конкурсной   документации  либо документации об аукционе.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12. Комиссия  не  рассматривает котировочные заявки, если они не соответствуют  требованиям,  установленным  в  извещении  о проведении запроса  котировок,  или  предложенная  в  котировочных  заявках  цена товаров,   работ,  услуг  превышает  начальную максимальную  цену,  указанную  в извещении о проведении запроса котировок.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13. Комиссия  может привлекать консультантов и (или) экспертов к оценке документов, представленных в Комиссию при размещении заказов.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14. Комиссия,   привлеченные   консультанты  и  эксперты  несут ответственность   в   соответствии   с  действующим  законодательством Российской   Федерации   за  разглашение  информации,  содержащейся  в документах, представленных в Комиссию при размещении заказов.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15. Решения Комиссии принимаются голосованием.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16. Члены  Комиссии  не  могут принимать решение путем проведения заочного голосования, а также делегировать свои полномочия иным лицам.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17. Решение   Комиссии   считается   принятым,   если  за  него проголосовало больше половины присутствующих членов Комиссии.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>18. Секретарь Комиссии ведет протокол заседания Комиссии.</w:t>
      </w:r>
    </w:p>
    <w:p w:rsidR="00201863" w:rsidRPr="00201863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</w:rPr>
      </w:pPr>
      <w:r w:rsidRPr="00201863">
        <w:rPr>
          <w:rFonts w:ascii="Times New Roman" w:hAnsi="Times New Roman"/>
          <w:sz w:val="24"/>
        </w:rPr>
        <w:t xml:space="preserve">19.    Протокол    заседания    Комиссии    подписывается   всеми присутствующими на заседании членами Комиссии, а также привлеченными к оценке  документов,  представленных в Комиссию при размещении заказов, консультантами и (или) экспертами. </w:t>
      </w:r>
    </w:p>
    <w:p w:rsidR="00201863" w:rsidRPr="003118FF" w:rsidRDefault="00201863" w:rsidP="00201863">
      <w:pPr>
        <w:pStyle w:val="HTML"/>
        <w:tabs>
          <w:tab w:val="left" w:pos="954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01863">
        <w:rPr>
          <w:rFonts w:ascii="Times New Roman" w:hAnsi="Times New Roman"/>
          <w:sz w:val="24"/>
        </w:rPr>
        <w:t xml:space="preserve">20. Члены  Конкурсной  комиссии,  виновные  в  случаях  нарушения законодательства Российской Федерации о размещении заказов на поставки товаров,  выполнение  работ,  оказание услуг для государственных и муниципальных нужд, иных   нормативных   правовых   актов   Российской   Федерации,  несут дисциплинарную,   </w:t>
      </w:r>
      <w:r w:rsidRPr="00201863">
        <w:rPr>
          <w:rFonts w:ascii="Times New Roman" w:hAnsi="Times New Roman"/>
          <w:sz w:val="24"/>
        </w:rPr>
        <w:lastRenderedPageBreak/>
        <w:t>гражданско-правовую,   административную,   уголовную ответственность   в   соответствии   с   законодательством  Российской Федерации.</w:t>
      </w:r>
    </w:p>
    <w:p w:rsidR="0098434C" w:rsidRPr="00201863" w:rsidRDefault="0098434C" w:rsidP="009843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</w:p>
    <w:sectPr w:rsidR="0098434C" w:rsidRPr="0020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4C"/>
    <w:rsid w:val="000A654A"/>
    <w:rsid w:val="00154D43"/>
    <w:rsid w:val="00201863"/>
    <w:rsid w:val="003118FF"/>
    <w:rsid w:val="00797BD9"/>
    <w:rsid w:val="007D1C15"/>
    <w:rsid w:val="00800B70"/>
    <w:rsid w:val="00952B4A"/>
    <w:rsid w:val="0098434C"/>
    <w:rsid w:val="00E8615F"/>
    <w:rsid w:val="00F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</cp:revision>
  <cp:lastPrinted>2014-10-14T09:23:00Z</cp:lastPrinted>
  <dcterms:created xsi:type="dcterms:W3CDTF">2014-10-14T02:06:00Z</dcterms:created>
  <dcterms:modified xsi:type="dcterms:W3CDTF">2014-10-14T09:30:00Z</dcterms:modified>
</cp:coreProperties>
</file>