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35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ИСПОЛНИТЕЛЬНО-РАСПОРЯДИТЕЛЬНЫЙ ОРГАН МУНИЦИПАЛЬНОГО ОБРАЗОВАНИЯ АДМИНИСТРАЦИЯ КРАСНОЯРСКОГО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Красный Яр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Кривошеинский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Томская область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1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22.06.2015</w:t>
        <w:tab/>
        <w:tab/>
        <w:tab/>
        <w:tab/>
        <w:tab/>
        <w:tab/>
        <w:tab/>
        <w:tab/>
        <w:tab/>
        <w:tab/>
        <w:t xml:space="preserve">   № 63</w:t>
      </w:r>
    </w:p>
    <w:p>
      <w:pPr>
        <w:tabs>
          <w:tab w:val="left" w:pos="181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Постановление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Красноярского сельского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поселения от 18.11.2014 № 107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утверждении административного регламента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исполнения муниципальной функции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муниципального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жилищного контроля на территории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Красноярское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редакции Постановления от 03.04.2015 № 22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</w:t>
      </w:r>
    </w:p>
    <w:p>
      <w:pPr>
        <w:tabs>
          <w:tab w:val="left" w:pos="11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приведения в соответствие с действующим законодательством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изменения в Постановление Администрации Красноярского сельского поселения  от 18.11.2014г. № 107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исполнения муниципальной функции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муниципального жилищного контроля на территории муниципального образования Красноярское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следующей редакции: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пункте 1.4. статьи 1 Административного регламента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обязательных требований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совокупности предъявляемых обязательных требований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Подпункт 13 пункта 1.5 статьи 16 после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журнале учета проверок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наличии такого журнала)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абзаце 4 пункта 2.2 раздела 2 Административного регламента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отношении малых предприятий, микропредприятий не более чем на пятнадцать часов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отношении малых предприятий не более чем на пятьдесят часов, микропредприятий не более чем на пятнадцать часов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3.9 дополнить абзацем два следующего содержания: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абзаце 6 пункта 2 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Административные процедуры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или места жительства индивидуальных предпринимателей и места фактического осуществления ими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или места фактического осуществления деятельности индивидуальными предпринимателями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приложении 2 к Административному регламенту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место жительства индивидуального предпринимателя и место(а) фактического осуществления им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места фактического осуществления деятельности индивидуальными предпринимателями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72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после его официального опубликования.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разместить на официальном сайте Администрации Красноярского сельского поселения в сети Интернет.</w:t>
      </w:r>
    </w:p>
    <w:p>
      <w:pPr>
        <w:tabs>
          <w:tab w:val="left" w:pos="72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tabs>
          <w:tab w:val="left" w:pos="72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Красноярского сельского поселения</w:t>
        <w:tab/>
        <w:tab/>
        <w:tab/>
        <w:tab/>
        <w:tab/>
        <w:tab/>
        <w:t xml:space="preserve">А.Н.Коломин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дело № 02-04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М.П. Алексейчук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22.06.2015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